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15BD" w14:textId="77777777" w:rsidR="00890C42" w:rsidRDefault="00890C42" w:rsidP="001967DD">
      <w:pPr>
        <w:tabs>
          <w:tab w:val="left" w:pos="2880"/>
        </w:tabs>
        <w:jc w:val="both"/>
        <w:rPr>
          <w:rFonts w:ascii="Arial" w:hAnsi="Arial" w:cs="Arial"/>
          <w:color w:val="E2001A"/>
          <w:sz w:val="44"/>
          <w:szCs w:val="44"/>
        </w:rPr>
      </w:pPr>
    </w:p>
    <w:p w14:paraId="160D72E8" w14:textId="733126E4" w:rsidR="001D7176" w:rsidRDefault="00255DF9" w:rsidP="001967DD">
      <w:pPr>
        <w:tabs>
          <w:tab w:val="left" w:pos="2880"/>
        </w:tabs>
        <w:jc w:val="both"/>
        <w:rPr>
          <w:rFonts w:ascii="Arial" w:hAnsi="Arial" w:cs="Arial"/>
          <w:color w:val="E2001A"/>
          <w:sz w:val="44"/>
          <w:szCs w:val="44"/>
          <w:lang w:val="ru-RU"/>
        </w:rPr>
      </w:pPr>
      <w:r w:rsidRPr="001B4471">
        <w:rPr>
          <w:rFonts w:ascii="Arial" w:hAnsi="Arial" w:cs="Arial"/>
          <w:color w:val="E2001A"/>
          <w:sz w:val="44"/>
          <w:szCs w:val="44"/>
          <w:lang w:val="ru-RU"/>
        </w:rPr>
        <w:t>Пресс-релиз</w:t>
      </w:r>
    </w:p>
    <w:p w14:paraId="3FADEC11" w14:textId="77777777" w:rsidR="005C308E" w:rsidRPr="001B4471" w:rsidRDefault="005C308E" w:rsidP="001967DD">
      <w:pPr>
        <w:tabs>
          <w:tab w:val="left" w:pos="2880"/>
        </w:tabs>
        <w:jc w:val="both"/>
        <w:rPr>
          <w:rFonts w:ascii="Arial" w:hAnsi="Arial" w:cs="Arial"/>
          <w:color w:val="E2001A"/>
          <w:sz w:val="44"/>
          <w:szCs w:val="44"/>
          <w:lang w:val="ru-RU"/>
        </w:rPr>
      </w:pPr>
    </w:p>
    <w:p w14:paraId="0E28AEFA" w14:textId="3F8C189E" w:rsidR="00786CFE" w:rsidRPr="00D3474A" w:rsidRDefault="00E50378" w:rsidP="001967DD">
      <w:pPr>
        <w:pStyle w:val="10"/>
        <w:spacing w:before="0"/>
        <w:jc w:val="both"/>
        <w:rPr>
          <w:rFonts w:ascii="Calibri" w:hAnsi="Calibri" w:cs="Calibri"/>
          <w:b/>
          <w:color w:val="auto"/>
          <w:szCs w:val="28"/>
          <w:u w:color="000000"/>
          <w:lang w:val="ru-RU"/>
        </w:rPr>
      </w:pPr>
      <w:r>
        <w:rPr>
          <w:rFonts w:ascii="Calibri" w:hAnsi="Calibri" w:cs="Calibri"/>
          <w:b/>
          <w:color w:val="auto"/>
          <w:szCs w:val="28"/>
          <w:u w:color="000000"/>
          <w:lang w:val="ru-RU"/>
        </w:rPr>
        <w:t>Звёздный онлайн-лагерь открыл двери для школьников Архангельской области</w:t>
      </w:r>
    </w:p>
    <w:p w14:paraId="3B389AB2" w14:textId="39EEFD29" w:rsidR="00255DF9" w:rsidRDefault="00255DF9" w:rsidP="001967DD">
      <w:pPr>
        <w:rPr>
          <w:lang w:val="ru-RU"/>
        </w:rPr>
      </w:pPr>
    </w:p>
    <w:p w14:paraId="05937B6E" w14:textId="74E973EF" w:rsidR="00255DF9" w:rsidRPr="00255DF9" w:rsidRDefault="00F45673" w:rsidP="001967DD">
      <w:pPr>
        <w:widowControl w:val="0"/>
        <w:suppressAutoHyphens/>
        <w:contextualSpacing/>
        <w:jc w:val="both"/>
        <w:rPr>
          <w:rFonts w:ascii="Arial" w:eastAsia="Times New Roman" w:hAnsi="Arial" w:cs="Arial"/>
          <w:color w:val="808080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808080"/>
          <w:sz w:val="18"/>
          <w:szCs w:val="18"/>
          <w:lang w:val="ru-RU"/>
        </w:rPr>
        <w:t>13</w:t>
      </w:r>
      <w:bookmarkStart w:id="0" w:name="_GoBack"/>
      <w:bookmarkEnd w:id="0"/>
      <w:r w:rsidR="00255DF9" w:rsidRPr="00255DF9">
        <w:rPr>
          <w:rFonts w:ascii="Arial" w:eastAsia="Times New Roman" w:hAnsi="Arial" w:cs="Arial"/>
          <w:color w:val="808080"/>
          <w:sz w:val="18"/>
          <w:szCs w:val="18"/>
          <w:lang w:val="ru-RU"/>
        </w:rPr>
        <w:t xml:space="preserve"> </w:t>
      </w:r>
      <w:r w:rsidR="00255DF9">
        <w:rPr>
          <w:rFonts w:ascii="Arial" w:eastAsia="Times New Roman" w:hAnsi="Arial" w:cs="Arial"/>
          <w:color w:val="808080"/>
          <w:sz w:val="18"/>
          <w:szCs w:val="18"/>
          <w:lang w:val="ru-RU"/>
        </w:rPr>
        <w:t>июля</w:t>
      </w:r>
      <w:r w:rsidR="00255DF9" w:rsidRPr="00255DF9">
        <w:rPr>
          <w:rFonts w:ascii="Arial" w:eastAsia="Times New Roman" w:hAnsi="Arial" w:cs="Arial"/>
          <w:color w:val="808080"/>
          <w:sz w:val="18"/>
          <w:szCs w:val="18"/>
          <w:lang w:val="ru-RU"/>
        </w:rPr>
        <w:t xml:space="preserve"> 2022 г.</w:t>
      </w:r>
    </w:p>
    <w:p w14:paraId="05F2D97F" w14:textId="77777777" w:rsidR="00255DF9" w:rsidRPr="00255DF9" w:rsidRDefault="00255DF9" w:rsidP="001967DD">
      <w:pPr>
        <w:pStyle w:val="10"/>
        <w:spacing w:before="0"/>
        <w:jc w:val="both"/>
        <w:rPr>
          <w:rFonts w:ascii="Arial" w:eastAsia="Cambria" w:hAnsi="Arial" w:cs="Arial"/>
          <w:b/>
          <w:bCs/>
          <w:sz w:val="20"/>
          <w:szCs w:val="20"/>
          <w:lang w:val="ru-RU"/>
        </w:rPr>
      </w:pPr>
    </w:p>
    <w:p w14:paraId="508E88E5" w14:textId="160EE24D" w:rsidR="00255DF9" w:rsidRDefault="00921C33" w:rsidP="001967DD">
      <w:pPr>
        <w:jc w:val="both"/>
        <w:rPr>
          <w:rFonts w:ascii="Arial" w:hAnsi="Arial" w:cs="Arial"/>
          <w:sz w:val="22"/>
          <w:szCs w:val="22"/>
          <w:u w:color="00000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Компания МТС</w:t>
      </w:r>
      <w:r w:rsidR="00255DF9" w:rsidRPr="00255DF9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в рамках</w:t>
      </w:r>
      <w:r w:rsidR="00255DF9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55DF9" w:rsidRPr="00255DF9">
        <w:rPr>
          <w:rFonts w:ascii="Arial" w:hAnsi="Arial" w:cs="Arial"/>
          <w:b/>
          <w:sz w:val="20"/>
          <w:szCs w:val="20"/>
          <w:lang w:val="ru-RU"/>
        </w:rPr>
        <w:t>благотворител</w:t>
      </w:r>
      <w:r>
        <w:rPr>
          <w:rFonts w:ascii="Arial" w:hAnsi="Arial" w:cs="Arial"/>
          <w:b/>
          <w:sz w:val="20"/>
          <w:szCs w:val="20"/>
          <w:lang w:val="ru-RU"/>
        </w:rPr>
        <w:t>ьного</w:t>
      </w:r>
      <w:r w:rsidR="00D3474A">
        <w:rPr>
          <w:rFonts w:ascii="Arial" w:hAnsi="Arial" w:cs="Arial"/>
          <w:b/>
          <w:sz w:val="20"/>
          <w:szCs w:val="20"/>
          <w:lang w:val="ru-RU"/>
        </w:rPr>
        <w:t xml:space="preserve"> проект</w:t>
      </w:r>
      <w:r>
        <w:rPr>
          <w:rFonts w:ascii="Arial" w:hAnsi="Arial" w:cs="Arial"/>
          <w:b/>
          <w:sz w:val="20"/>
          <w:szCs w:val="20"/>
          <w:lang w:val="ru-RU"/>
        </w:rPr>
        <w:t>а</w:t>
      </w:r>
      <w:r w:rsidR="00D3474A">
        <w:rPr>
          <w:rFonts w:ascii="Arial" w:hAnsi="Arial" w:cs="Arial"/>
          <w:b/>
          <w:sz w:val="20"/>
          <w:szCs w:val="20"/>
          <w:lang w:val="ru-RU"/>
        </w:rPr>
        <w:t xml:space="preserve"> «Поколение М» запустил</w:t>
      </w:r>
      <w:r>
        <w:rPr>
          <w:rFonts w:ascii="Arial" w:hAnsi="Arial" w:cs="Arial"/>
          <w:b/>
          <w:sz w:val="20"/>
          <w:szCs w:val="20"/>
          <w:lang w:val="ru-RU"/>
        </w:rPr>
        <w:t>а</w:t>
      </w:r>
      <w:r w:rsidR="00D3474A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55DF9" w:rsidRPr="00255DF9">
        <w:rPr>
          <w:rFonts w:ascii="Arial" w:hAnsi="Arial" w:cs="Arial"/>
          <w:b/>
          <w:sz w:val="20"/>
          <w:szCs w:val="20"/>
          <w:lang w:val="ru-RU"/>
        </w:rPr>
        <w:t>первый всероссийский бесплатный онлайн-лагерь для шк</w:t>
      </w:r>
      <w:r w:rsidR="00D3474A">
        <w:rPr>
          <w:rFonts w:ascii="Arial" w:hAnsi="Arial" w:cs="Arial"/>
          <w:b/>
          <w:sz w:val="20"/>
          <w:szCs w:val="20"/>
          <w:lang w:val="ru-RU"/>
        </w:rPr>
        <w:t xml:space="preserve">ольников и подростков 11-18 лет, где дети могут развивать свои творческие </w:t>
      </w:r>
      <w:r w:rsidR="003945F2">
        <w:rPr>
          <w:rFonts w:ascii="Arial" w:hAnsi="Arial" w:cs="Arial"/>
          <w:b/>
          <w:sz w:val="20"/>
          <w:szCs w:val="20"/>
          <w:lang w:val="ru-RU"/>
        </w:rPr>
        <w:t xml:space="preserve">способности, выполняя конкурсные </w:t>
      </w:r>
      <w:r w:rsidR="00D3474A">
        <w:rPr>
          <w:rFonts w:ascii="Arial" w:hAnsi="Arial" w:cs="Arial"/>
          <w:b/>
          <w:sz w:val="20"/>
          <w:szCs w:val="20"/>
          <w:lang w:val="ru-RU"/>
        </w:rPr>
        <w:t xml:space="preserve">задания от мастеров проекта, </w:t>
      </w:r>
      <w:proofErr w:type="spellStart"/>
      <w:r w:rsidR="00D3474A">
        <w:rPr>
          <w:rFonts w:ascii="Arial" w:hAnsi="Arial" w:cs="Arial"/>
          <w:b/>
          <w:sz w:val="20"/>
          <w:szCs w:val="20"/>
          <w:lang w:val="ru-RU"/>
        </w:rPr>
        <w:t>блогеров</w:t>
      </w:r>
      <w:proofErr w:type="spellEnd"/>
      <w:r w:rsidR="00D3474A">
        <w:rPr>
          <w:rFonts w:ascii="Arial" w:hAnsi="Arial" w:cs="Arial"/>
          <w:b/>
          <w:sz w:val="20"/>
          <w:szCs w:val="20"/>
          <w:lang w:val="ru-RU"/>
        </w:rPr>
        <w:t xml:space="preserve"> и звездных наставников. </w:t>
      </w:r>
    </w:p>
    <w:p w14:paraId="07269608" w14:textId="77777777" w:rsidR="00255DF9" w:rsidRDefault="00255DF9" w:rsidP="001967DD">
      <w:pPr>
        <w:rPr>
          <w:rFonts w:ascii="Arial" w:hAnsi="Arial" w:cs="Arial"/>
          <w:sz w:val="22"/>
          <w:szCs w:val="22"/>
          <w:u w:color="000000"/>
          <w:lang w:val="ru-RU"/>
        </w:rPr>
      </w:pPr>
    </w:p>
    <w:p w14:paraId="6E566667" w14:textId="4ACE5CFC" w:rsidR="003033C1" w:rsidRDefault="008B56F7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Онлайн-лагерь проходит </w:t>
      </w:r>
      <w:r w:rsidRPr="00134BDF">
        <w:rPr>
          <w:rFonts w:ascii="Arial" w:eastAsia="Arial" w:hAnsi="Arial" w:cs="Arial"/>
          <w:sz w:val="20"/>
          <w:szCs w:val="20"/>
        </w:rPr>
        <w:t xml:space="preserve">в официальном </w:t>
      </w:r>
      <w:proofErr w:type="spellStart"/>
      <w:r w:rsidRPr="00134BDF">
        <w:rPr>
          <w:rFonts w:ascii="Arial" w:eastAsia="Arial" w:hAnsi="Arial" w:cs="Arial"/>
          <w:sz w:val="20"/>
          <w:szCs w:val="20"/>
        </w:rPr>
        <w:t>телеграм</w:t>
      </w:r>
      <w:proofErr w:type="spellEnd"/>
      <w:r w:rsidRPr="00134BDF">
        <w:rPr>
          <w:rFonts w:ascii="Arial" w:eastAsia="Arial" w:hAnsi="Arial" w:cs="Arial"/>
          <w:sz w:val="20"/>
          <w:szCs w:val="20"/>
        </w:rPr>
        <w:t xml:space="preserve">-аккаунте проекта «Поколение М» </w:t>
      </w:r>
      <w:hyperlink r:id="rId7" w:history="1">
        <w:r w:rsidRPr="00134BDF">
          <w:rPr>
            <w:rFonts w:ascii="Arial" w:eastAsia="Arial" w:hAnsi="Arial" w:cs="Arial"/>
            <w:color w:val="0070C0"/>
            <w:sz w:val="20"/>
            <w:szCs w:val="20"/>
          </w:rPr>
          <w:t>https://t.me/s/pokoleniye_m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с 11 июля по 31 июля</w:t>
      </w:r>
      <w:r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В лагере организовано 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три смены, в которых возможность продемонстрировать свои работы в сети получают участники </w:t>
      </w:r>
      <w:r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из любой точки России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Каждая смена длится одну неделю, можно участвовать в любом количестве смен онлайн-лагеря.</w:t>
      </w:r>
      <w:r w:rsidR="00D3474A" w:rsidRPr="00134BDF">
        <w:rPr>
          <w:rFonts w:ascii="Arial" w:eastAsia="Arial" w:hAnsi="Arial" w:cs="Arial"/>
          <w:sz w:val="20"/>
          <w:szCs w:val="20"/>
        </w:rPr>
        <w:t xml:space="preserve"> </w:t>
      </w:r>
    </w:p>
    <w:p w14:paraId="3D524A8D" w14:textId="77777777" w:rsidR="001967DD" w:rsidRDefault="001967DD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</w:p>
    <w:p w14:paraId="54E2762E" w14:textId="69D2190B" w:rsidR="001967DD" w:rsidRDefault="001967DD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Инновационный подход к организации всероссийского онлайн-лагеря делает его доступным для всех</w:t>
      </w:r>
      <w:r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– творческие мастер-классы </w:t>
      </w:r>
      <w:r w:rsidR="001C74F0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открыты</w:t>
      </w:r>
      <w:r w:rsidR="001C74F0" w:rsidRPr="005C308E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C308E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для любого </w:t>
      </w:r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подписчика </w:t>
      </w:r>
      <w:proofErr w:type="spellStart"/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телеграм</w:t>
      </w:r>
      <w:proofErr w:type="spellEnd"/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-канала «Поколения М».</w:t>
      </w:r>
    </w:p>
    <w:p w14:paraId="33CD5D37" w14:textId="77777777" w:rsidR="001967DD" w:rsidRPr="00134BDF" w:rsidRDefault="001967DD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D12BF3B" w14:textId="7C04D9D1" w:rsidR="00BA3E64" w:rsidRDefault="00255DF9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Каждую неделю победител</w:t>
      </w:r>
      <w:r w:rsidR="003945F2"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ей конкурсов</w:t>
      </w:r>
      <w:r w:rsid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онлайн-лагеря</w:t>
      </w:r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которых выберет жюри проекта, состоящее из звездных наставников, 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ждет </w:t>
      </w:r>
      <w:r w:rsidR="001D7176"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шанс выиграть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D7176"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приглашения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на </w:t>
      </w:r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мероприятия в Москве и городах-</w:t>
      </w:r>
      <w:proofErr w:type="spellStart"/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миллионниках</w:t>
      </w:r>
      <w:proofErr w:type="spellEnd"/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билеты на которые 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доступны на сайте МТС </w:t>
      </w:r>
      <w:proofErr w:type="spellStart"/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Live</w:t>
      </w:r>
      <w:proofErr w:type="spellEnd"/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hyperlink r:id="rId8" w:history="1">
        <w:r w:rsidRPr="00134BDF">
          <w:rPr>
            <w:rFonts w:ascii="Arial" w:eastAsia="Arial" w:hAnsi="Arial" w:cs="Arial"/>
            <w:sz w:val="20"/>
            <w:szCs w:val="20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https://live.mts.ru</w:t>
        </w:r>
      </w:hyperlink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/</w:t>
      </w:r>
      <w:r w:rsidR="0095782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Вместе с билетами на мероприятие о</w:t>
      </w:r>
      <w:r w:rsidR="00BA3E64"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рганизаторы</w:t>
      </w:r>
      <w:r w:rsidR="001C74F0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также</w:t>
      </w:r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оплатят для победителей </w:t>
      </w:r>
      <w:r w:rsidR="001C74F0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проезд </w:t>
      </w:r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сопровождающих лиц и транспортные расходы.</w:t>
      </w:r>
    </w:p>
    <w:p w14:paraId="1E3DBC9B" w14:textId="77777777" w:rsidR="001967DD" w:rsidRPr="00134BDF" w:rsidRDefault="001967DD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11D7CE8" w14:textId="2EF8ACD1" w:rsidR="001967DD" w:rsidRDefault="00255DF9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Для самых активных участников организаторы подг</w:t>
      </w:r>
      <w:r w:rsidR="00921C33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отовили фирменные гаджеты и сувениры</w:t>
      </w:r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«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Поколени</w:t>
      </w:r>
      <w:r w:rsidR="001B4471"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я 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</w:t>
      </w:r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»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Но это еще не все: по </w:t>
      </w:r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завершению смены онлайн-лагеря 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все работы</w:t>
      </w:r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участников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загруж</w:t>
      </w:r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аются 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на сайт проекта </w:t>
      </w:r>
      <w:hyperlink r:id="rId9" w:history="1">
        <w:r w:rsidR="008B56F7" w:rsidRPr="005737F7">
          <w:rPr>
            <w:rStyle w:val="a4"/>
            <w:rFonts w:ascii="Arial" w:eastAsia="Arial" w:hAnsi="Arial" w:cs="Arial"/>
            <w:sz w:val="20"/>
            <w:szCs w:val="20"/>
            <w:lang w:val="en-US" w:eastAsia="en-US"/>
            <w14:textOutline w14:w="0" w14:cap="rnd" w14:cmpd="sng" w14:algn="ctr">
              <w14:noFill/>
              <w14:prstDash w14:val="solid"/>
              <w14:bevel/>
            </w14:textOutline>
          </w:rPr>
          <w:t>www</w:t>
        </w:r>
        <w:r w:rsidR="008B56F7" w:rsidRPr="005737F7">
          <w:rPr>
            <w:rStyle w:val="a4"/>
            <w:rFonts w:ascii="Arial" w:eastAsia="Arial" w:hAnsi="Arial" w:cs="Arial"/>
            <w:sz w:val="20"/>
            <w:szCs w:val="20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.</w:t>
        </w:r>
        <w:proofErr w:type="spellStart"/>
        <w:r w:rsidR="008B56F7" w:rsidRPr="005737F7">
          <w:rPr>
            <w:rStyle w:val="a4"/>
            <w:rFonts w:ascii="Arial" w:eastAsia="Arial" w:hAnsi="Arial" w:cs="Arial"/>
            <w:sz w:val="20"/>
            <w:szCs w:val="20"/>
            <w:lang w:val="en-US" w:eastAsia="en-US"/>
            <w14:textOutline w14:w="0" w14:cap="rnd" w14:cmpd="sng" w14:algn="ctr">
              <w14:noFill/>
              <w14:prstDash w14:val="solid"/>
              <w14:bevel/>
            </w14:textOutline>
          </w:rPr>
          <w:t>pokolenie</w:t>
        </w:r>
        <w:proofErr w:type="spellEnd"/>
        <w:r w:rsidR="008B56F7" w:rsidRPr="005737F7">
          <w:rPr>
            <w:rStyle w:val="a4"/>
            <w:rFonts w:ascii="Arial" w:eastAsia="Arial" w:hAnsi="Arial" w:cs="Arial"/>
            <w:sz w:val="20"/>
            <w:szCs w:val="20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.</w:t>
        </w:r>
        <w:proofErr w:type="spellStart"/>
        <w:r w:rsidR="008B56F7" w:rsidRPr="005737F7">
          <w:rPr>
            <w:rStyle w:val="a4"/>
            <w:rFonts w:ascii="Arial" w:eastAsia="Arial" w:hAnsi="Arial" w:cs="Arial"/>
            <w:sz w:val="20"/>
            <w:szCs w:val="20"/>
            <w:lang w:val="en-US" w:eastAsia="en-US"/>
            <w14:textOutline w14:w="0" w14:cap="rnd" w14:cmpd="sng" w14:algn="ctr">
              <w14:noFill/>
              <w14:prstDash w14:val="solid"/>
              <w14:bevel/>
            </w14:textOutline>
          </w:rPr>
          <w:t>mts</w:t>
        </w:r>
        <w:proofErr w:type="spellEnd"/>
        <w:r w:rsidR="008B56F7" w:rsidRPr="005737F7">
          <w:rPr>
            <w:rStyle w:val="a4"/>
            <w:rFonts w:ascii="Arial" w:eastAsia="Arial" w:hAnsi="Arial" w:cs="Arial"/>
            <w:sz w:val="20"/>
            <w:szCs w:val="20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.</w:t>
        </w:r>
        <w:proofErr w:type="spellStart"/>
        <w:r w:rsidR="008B56F7" w:rsidRPr="005737F7">
          <w:rPr>
            <w:rStyle w:val="a4"/>
            <w:rFonts w:ascii="Arial" w:eastAsia="Arial" w:hAnsi="Arial" w:cs="Arial"/>
            <w:sz w:val="20"/>
            <w:szCs w:val="20"/>
            <w:lang w:val="en-US" w:eastAsia="en-US"/>
            <w14:textOutline w14:w="0" w14:cap="rnd" w14:cmpd="sng" w14:algn="ctr">
              <w14:noFill/>
              <w14:prstDash w14:val="solid"/>
              <w14:bevel/>
            </w14:textOutline>
          </w:rPr>
          <w:t>ru</w:t>
        </w:r>
        <w:proofErr w:type="spellEnd"/>
      </w:hyperlink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как участники основных творческих конкурсов проекта «Поколение М»</w:t>
      </w:r>
      <w:r w:rsidR="001C74F0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95782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А</w:t>
      </w:r>
      <w:r w:rsidR="008B56F7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вторы творческих работ 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получат возможность выиграть участие в стажировках, личные мастер-</w:t>
      </w:r>
      <w:r w:rsidR="001967D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классы от звезд и многое другое. </w:t>
      </w:r>
    </w:p>
    <w:p w14:paraId="6C363402" w14:textId="77777777" w:rsidR="001967DD" w:rsidRDefault="001967DD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8DBC649" w14:textId="5968D8DE" w:rsidR="003033C1" w:rsidRPr="001967DD" w:rsidRDefault="00255DF9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color w:val="C00000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67DD">
        <w:rPr>
          <w:rFonts w:ascii="Arial" w:eastAsia="Arial" w:hAnsi="Arial" w:cs="Arial"/>
          <w:b/>
          <w:color w:val="C00000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Программа онлайн-лагеря</w:t>
      </w:r>
    </w:p>
    <w:p w14:paraId="79968135" w14:textId="1B747C17" w:rsidR="003033C1" w:rsidRPr="00134BDF" w:rsidRDefault="001967DD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«</w:t>
      </w:r>
      <w:r w:rsidR="00255DF9"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Заезд</w:t>
      </w:r>
      <w:r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»</w:t>
      </w:r>
      <w:r w:rsidR="00255DF9"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в виртуальный лагерь происходит в три смены</w:t>
      </w:r>
      <w:r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различающиеся по тематике</w:t>
      </w:r>
      <w:r w:rsidR="00255DF9"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DE7D14E" w14:textId="77777777" w:rsidR="003033C1" w:rsidRPr="00134BDF" w:rsidRDefault="00255DF9" w:rsidP="001967DD">
      <w:pPr>
        <w:pStyle w:val="a7"/>
        <w:numPr>
          <w:ilvl w:val="0"/>
          <w:numId w:val="4"/>
        </w:numPr>
        <w:spacing w:before="0" w:line="240" w:lineRule="auto"/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Музыка, вокал и танец: с 11 по 17 июля</w:t>
      </w:r>
    </w:p>
    <w:p w14:paraId="61556B56" w14:textId="77777777" w:rsidR="003033C1" w:rsidRPr="00134BDF" w:rsidRDefault="00255DF9" w:rsidP="001967DD">
      <w:pPr>
        <w:pStyle w:val="a7"/>
        <w:numPr>
          <w:ilvl w:val="0"/>
          <w:numId w:val="4"/>
        </w:numPr>
        <w:spacing w:before="0" w:line="240" w:lineRule="auto"/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Фотография: с 18 по 24 июля</w:t>
      </w:r>
    </w:p>
    <w:p w14:paraId="2C2A1A93" w14:textId="7D623F1F" w:rsidR="00B743B3" w:rsidRPr="00134BDF" w:rsidRDefault="00255DF9" w:rsidP="001967DD">
      <w:pPr>
        <w:pStyle w:val="a7"/>
        <w:numPr>
          <w:ilvl w:val="0"/>
          <w:numId w:val="4"/>
        </w:numPr>
        <w:spacing w:before="0" w:line="240" w:lineRule="auto"/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Рисунок: с 25 по 31 июля</w:t>
      </w:r>
    </w:p>
    <w:p w14:paraId="0487D6BC" w14:textId="1D90F832" w:rsidR="00B77A93" w:rsidRPr="00134BDF" w:rsidRDefault="00B77A93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Занятия ведут известные артисты и </w:t>
      </w:r>
      <w:proofErr w:type="spellStart"/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блогеры</w:t>
      </w:r>
      <w:proofErr w:type="spellEnd"/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певец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Хабиб</w:t>
      </w:r>
      <w:proofErr w:type="spellEnd"/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финалист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шоу «</w:t>
      </w:r>
      <w:proofErr w:type="spellStart"/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Голос.Дети</w:t>
      </w:r>
      <w:proofErr w:type="spellEnd"/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»</w:t>
      </w:r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и артист лейбла «</w:t>
      </w:r>
      <w:proofErr w:type="spellStart"/>
      <w:r w:rsidR="00ED181D" w:rsidRP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Gazgolder</w:t>
      </w:r>
      <w:proofErr w:type="spellEnd"/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» Иван </w:t>
      </w:r>
      <w:proofErr w:type="spellStart"/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Кургалин</w:t>
      </w:r>
      <w:proofErr w:type="spellEnd"/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участница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шоу 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«ТАНЦЫ</w:t>
      </w:r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на ТНТ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» </w:t>
      </w:r>
      <w:r w:rsidR="00ED181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Анна Тиха</w:t>
      </w:r>
      <w:r w:rsidRPr="00134BDF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и другие. </w:t>
      </w:r>
    </w:p>
    <w:p w14:paraId="03565E60" w14:textId="77777777" w:rsidR="00B77A93" w:rsidRPr="00134BDF" w:rsidRDefault="00B77A93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9EC814B" w14:textId="5DF1A6CD" w:rsidR="0034066B" w:rsidRPr="00134BDF" w:rsidRDefault="001967DD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«</w:t>
      </w:r>
      <w:r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Летом дети получают отличную возможность попробовать новые хобби, погрузиться в новые </w:t>
      </w:r>
      <w:r w:rsidR="00861EAB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для себя виды творческой деятельности. Возраст 11-18 лет — это время, когда подросток еще ищет ответы на многие вопросы, важные для самоопределения и развития, но при этом современный подросток ищет ответы преимущественно в цифровой среде. Мы постарались учесть это в составлении программы онлайн-лагеря и предложили удобный для современных детей формат творческих занятий, где дети </w:t>
      </w:r>
      <w:r w:rsidR="005C308E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из любой точки нашей страны </w:t>
      </w:r>
      <w:r w:rsidR="00861EAB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смогли </w:t>
      </w:r>
      <w:r w:rsidR="0095782D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бы </w:t>
      </w:r>
      <w:r w:rsidR="00861EAB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напрямую общаться с </w:t>
      </w:r>
      <w:proofErr w:type="spellStart"/>
      <w:r w:rsidR="00861EAB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блогерами</w:t>
      </w:r>
      <w:proofErr w:type="spellEnd"/>
      <w:r w:rsidR="00861EAB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звездными наставниками, которые выступают в</w:t>
      </w:r>
      <w:r w:rsidR="006F433A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нашем лагере «вожатыми». Я верю</w:t>
      </w:r>
      <w:r w:rsidR="00861EAB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что творческое </w:t>
      </w:r>
      <w:proofErr w:type="spellStart"/>
      <w:r w:rsidR="00861EAB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коммьюнити</w:t>
      </w:r>
      <w:proofErr w:type="spellEnd"/>
      <w:r w:rsidR="00861EAB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которое возникнет в нашем онлайн-лагере</w:t>
      </w:r>
      <w:r w:rsidR="005C308E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«Поколения М»</w:t>
      </w:r>
      <w:r w:rsidR="00861EAB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вдохновит многих ребят на</w:t>
      </w:r>
      <w:r w:rsidR="005C308E" w:rsidRPr="008B2CCC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творческие начинания и помогут найти новых друзей и единомышленников</w:t>
      </w:r>
      <w:r w:rsidR="005C308E"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», - </w:t>
      </w:r>
      <w:r>
        <w:rPr>
          <w:rFonts w:ascii="Arial" w:eastAsia="Arial" w:hAnsi="Arial" w:cs="Arial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отметила руководитель Центра социальных и благотворительных программ МТС Ольга Юркова. </w:t>
      </w:r>
    </w:p>
    <w:p w14:paraId="32DE32CB" w14:textId="77777777" w:rsidR="00255DF9" w:rsidRDefault="00255DF9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6"/>
          <w:rFonts w:ascii="Arial" w:hAnsi="Arial" w:cs="Arial"/>
          <w:u w:color="000000"/>
        </w:rPr>
      </w:pPr>
    </w:p>
    <w:p w14:paraId="114F5A32" w14:textId="77777777" w:rsidR="00255DF9" w:rsidRPr="0095782D" w:rsidRDefault="00255DF9" w:rsidP="001967DD">
      <w:pPr>
        <w:widowControl w:val="0"/>
        <w:tabs>
          <w:tab w:val="left" w:pos="7200"/>
        </w:tabs>
        <w:suppressAutoHyphens/>
        <w:jc w:val="both"/>
        <w:rPr>
          <w:rFonts w:ascii="Arial" w:hAnsi="Arial" w:cs="Arial Unicode MS"/>
          <w:b/>
          <w:bCs/>
          <w:color w:val="C00000"/>
          <w:sz w:val="20"/>
          <w:szCs w:val="20"/>
          <w:u w:color="C00000"/>
          <w:lang w:val="ru-RU"/>
        </w:rPr>
      </w:pPr>
      <w:r w:rsidRPr="0095782D">
        <w:rPr>
          <w:rFonts w:ascii="Arial" w:hAnsi="Arial" w:cs="Arial Unicode MS"/>
          <w:b/>
          <w:bCs/>
          <w:color w:val="C00000"/>
          <w:sz w:val="20"/>
          <w:szCs w:val="20"/>
          <w:u w:color="C00000"/>
          <w:lang w:val="ru-RU"/>
        </w:rPr>
        <w:t>О проекте «Поколение М»</w:t>
      </w:r>
    </w:p>
    <w:p w14:paraId="45F7CFDD" w14:textId="0E46301B" w:rsidR="00255DF9" w:rsidRDefault="005C308E" w:rsidP="001967DD">
      <w:pPr>
        <w:jc w:val="both"/>
        <w:rPr>
          <w:rFonts w:ascii="Arial" w:eastAsia="Arial" w:hAnsi="Arial" w:cs="Arial"/>
          <w:color w:val="000000"/>
          <w:sz w:val="20"/>
          <w:szCs w:val="20"/>
          <w:lang w:val="ru-RU"/>
        </w:rPr>
      </w:pPr>
      <w:r>
        <w:rPr>
          <w:rFonts w:ascii="Arial" w:eastAsia="Arial" w:hAnsi="Arial" w:cs="Arial"/>
          <w:color w:val="000000"/>
          <w:sz w:val="20"/>
          <w:szCs w:val="20"/>
          <w:lang w:val="ru-RU"/>
        </w:rPr>
        <w:t>«</w:t>
      </w:r>
      <w:r w:rsidR="00255DF9" w:rsidRPr="00255DF9">
        <w:rPr>
          <w:rFonts w:ascii="Arial" w:eastAsia="Arial" w:hAnsi="Arial" w:cs="Arial"/>
          <w:color w:val="000000"/>
          <w:sz w:val="20"/>
          <w:szCs w:val="20"/>
          <w:lang w:val="ru-RU"/>
        </w:rPr>
        <w:t>Поколение М</w:t>
      </w:r>
      <w:r>
        <w:rPr>
          <w:rFonts w:ascii="Arial" w:eastAsia="Arial" w:hAnsi="Arial" w:cs="Arial"/>
          <w:color w:val="000000"/>
          <w:sz w:val="20"/>
          <w:szCs w:val="20"/>
          <w:lang w:val="ru-RU"/>
        </w:rPr>
        <w:t>»</w:t>
      </w:r>
      <w:r w:rsidR="00255DF9" w:rsidRPr="00255DF9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– комплексная благотворительная программа, инициированная и реализуемая компанией МТС в партнерстве с ведущими творческими объединениями, федеральными и региональными органами власти, бизнес-корпорациями при поддержке Министерства культуры Российской Федерации.</w:t>
      </w:r>
    </w:p>
    <w:p w14:paraId="35B02CD0" w14:textId="77777777" w:rsidR="005C308E" w:rsidRPr="00255DF9" w:rsidRDefault="005C308E" w:rsidP="001967DD">
      <w:pPr>
        <w:jc w:val="both"/>
        <w:rPr>
          <w:rFonts w:ascii="Arial" w:eastAsia="Arial" w:hAnsi="Arial" w:cs="Arial"/>
          <w:color w:val="000000"/>
          <w:sz w:val="20"/>
          <w:szCs w:val="20"/>
          <w:lang w:val="ru-RU"/>
        </w:rPr>
      </w:pPr>
    </w:p>
    <w:p w14:paraId="4EEE27A4" w14:textId="1A98E449" w:rsidR="00255DF9" w:rsidRPr="00255DF9" w:rsidRDefault="00255DF9" w:rsidP="001967D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55DF9">
        <w:rPr>
          <w:rFonts w:ascii="Arial" w:hAnsi="Arial" w:cs="Arial"/>
          <w:color w:val="00000A"/>
          <w:sz w:val="20"/>
          <w:szCs w:val="20"/>
          <w:lang w:val="ru-RU"/>
        </w:rPr>
        <w:lastRenderedPageBreak/>
        <w:t xml:space="preserve">Проект объединяет идею развития творческих способностей детей из регионов России и благотворительную механику. На основной онлайн-площадке проекта — </w:t>
      </w:r>
      <w:hyperlink r:id="rId10" w:history="1">
        <w:proofErr w:type="spellStart"/>
        <w:r w:rsidRPr="003D6C4B">
          <w:rPr>
            <w:rFonts w:ascii="Arial" w:hAnsi="Arial" w:cs="Arial"/>
            <w:color w:val="0000FF"/>
            <w:sz w:val="20"/>
            <w:szCs w:val="20"/>
            <w:u w:val="single"/>
          </w:rPr>
          <w:t>pokolenie</w:t>
        </w:r>
        <w:proofErr w:type="spellEnd"/>
        <w:r w:rsidRPr="00255DF9">
          <w:rPr>
            <w:rFonts w:ascii="Arial" w:hAnsi="Arial" w:cs="Arial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3D6C4B">
          <w:rPr>
            <w:rFonts w:ascii="Arial" w:hAnsi="Arial" w:cs="Arial"/>
            <w:color w:val="0000FF"/>
            <w:sz w:val="20"/>
            <w:szCs w:val="20"/>
            <w:u w:val="single"/>
          </w:rPr>
          <w:t>mts</w:t>
        </w:r>
        <w:proofErr w:type="spellEnd"/>
        <w:r w:rsidRPr="00255DF9">
          <w:rPr>
            <w:rFonts w:ascii="Arial" w:hAnsi="Arial" w:cs="Arial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3D6C4B">
          <w:rPr>
            <w:rFonts w:ascii="Arial" w:hAnsi="Arial" w:cs="Arial"/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255DF9">
        <w:rPr>
          <w:rFonts w:ascii="Arial" w:hAnsi="Arial" w:cs="Arial"/>
          <w:color w:val="00000A"/>
          <w:sz w:val="20"/>
          <w:szCs w:val="20"/>
          <w:lang w:val="ru-RU"/>
        </w:rPr>
        <w:t xml:space="preserve"> — дети со всей страны могут проявить таланты, участвуя в конкурсах, мастер-классах и интерактивных упражнениях от российских звезд по разным направлениям. В творческую группу «Поколение М”</w:t>
      </w:r>
      <w:r w:rsidR="00112228">
        <w:rPr>
          <w:rFonts w:ascii="Arial" w:hAnsi="Arial" w:cs="Arial"/>
          <w:color w:val="00000A"/>
          <w:sz w:val="20"/>
          <w:szCs w:val="20"/>
          <w:lang w:val="ru-RU"/>
        </w:rPr>
        <w:t xml:space="preserve"> </w:t>
      </w:r>
      <w:r w:rsidRPr="00255DF9">
        <w:rPr>
          <w:rFonts w:ascii="Arial" w:hAnsi="Arial" w:cs="Arial"/>
          <w:color w:val="00000A"/>
          <w:sz w:val="20"/>
          <w:szCs w:val="20"/>
          <w:lang w:val="ru-RU"/>
        </w:rPr>
        <w:t xml:space="preserve">входят более 250 признанных мастеров: педагоги Третьяковской галереи и </w:t>
      </w:r>
      <w:proofErr w:type="spellStart"/>
      <w:r w:rsidRPr="00255DF9">
        <w:rPr>
          <w:rFonts w:ascii="Arial" w:hAnsi="Arial" w:cs="Arial"/>
          <w:color w:val="00000A"/>
          <w:sz w:val="20"/>
          <w:szCs w:val="20"/>
          <w:lang w:val="ru-RU"/>
        </w:rPr>
        <w:t>ГИТИСа</w:t>
      </w:r>
      <w:proofErr w:type="spellEnd"/>
      <w:r w:rsidRPr="00255DF9">
        <w:rPr>
          <w:rFonts w:ascii="Arial" w:hAnsi="Arial" w:cs="Arial"/>
          <w:color w:val="00000A"/>
          <w:sz w:val="20"/>
          <w:szCs w:val="20"/>
          <w:lang w:val="ru-RU"/>
        </w:rPr>
        <w:t>, певица Полина Гагарина, модельеры Вячеслав Зайцев и Игорь Гуляев, режиссеры Владимир Грамматиков и Александ</w:t>
      </w:r>
      <w:r w:rsidR="001C5972">
        <w:rPr>
          <w:rFonts w:ascii="Arial" w:hAnsi="Arial" w:cs="Arial"/>
          <w:color w:val="00000A"/>
          <w:sz w:val="20"/>
          <w:szCs w:val="20"/>
          <w:lang w:val="ru-RU"/>
        </w:rPr>
        <w:t xml:space="preserve">р </w:t>
      </w:r>
      <w:proofErr w:type="spellStart"/>
      <w:r w:rsidR="001C5972">
        <w:rPr>
          <w:rFonts w:ascii="Arial" w:hAnsi="Arial" w:cs="Arial"/>
          <w:color w:val="00000A"/>
          <w:sz w:val="20"/>
          <w:szCs w:val="20"/>
          <w:lang w:val="ru-RU"/>
        </w:rPr>
        <w:t>Адабашьян</w:t>
      </w:r>
      <w:proofErr w:type="spellEnd"/>
      <w:r w:rsidR="001C5972">
        <w:rPr>
          <w:rFonts w:ascii="Arial" w:hAnsi="Arial" w:cs="Arial"/>
          <w:color w:val="00000A"/>
          <w:sz w:val="20"/>
          <w:szCs w:val="20"/>
          <w:lang w:val="ru-RU"/>
        </w:rPr>
        <w:t xml:space="preserve">, студия «Непоседы» </w:t>
      </w:r>
      <w:r w:rsidRPr="00255DF9">
        <w:rPr>
          <w:rFonts w:ascii="Arial" w:hAnsi="Arial" w:cs="Arial"/>
          <w:color w:val="00000A"/>
          <w:sz w:val="20"/>
          <w:szCs w:val="20"/>
          <w:lang w:val="ru-RU"/>
        </w:rPr>
        <w:t xml:space="preserve">и другие. </w:t>
      </w:r>
      <w:r w:rsidRPr="00255DF9">
        <w:rPr>
          <w:rFonts w:ascii="Arial" w:hAnsi="Arial" w:cs="Arial"/>
          <w:sz w:val="20"/>
          <w:szCs w:val="20"/>
          <w:lang w:val="ru-RU"/>
        </w:rPr>
        <w:t xml:space="preserve">За время проекта в </w:t>
      </w:r>
      <w:r w:rsidRPr="00255DF9">
        <w:rPr>
          <w:rFonts w:ascii="Arial" w:hAnsi="Arial" w:cs="Arial"/>
          <w:color w:val="00000A"/>
          <w:sz w:val="20"/>
          <w:szCs w:val="20"/>
          <w:lang w:val="ru-RU"/>
        </w:rPr>
        <w:t xml:space="preserve">конкурсах «Поколение М» </w:t>
      </w:r>
      <w:r w:rsidRPr="00255DF9">
        <w:rPr>
          <w:rFonts w:ascii="Arial" w:hAnsi="Arial" w:cs="Arial"/>
          <w:sz w:val="20"/>
          <w:szCs w:val="20"/>
          <w:lang w:val="ru-RU"/>
        </w:rPr>
        <w:t>стали победителями 699 детей из 69 регионов страны.</w:t>
      </w:r>
      <w:r w:rsidRPr="00255DF9">
        <w:rPr>
          <w:rFonts w:ascii="Arial" w:hAnsi="Arial" w:cs="Arial"/>
          <w:color w:val="00000A"/>
          <w:sz w:val="20"/>
          <w:szCs w:val="20"/>
          <w:lang w:val="ru-RU"/>
        </w:rPr>
        <w:t xml:space="preserve"> В награду лучшие участники получают широкие творческие возможности: от стажировок в крупнейших компаниях страны до выхода</w:t>
      </w:r>
      <w:r w:rsidRPr="00255DF9">
        <w:rPr>
          <w:rFonts w:ascii="Arial" w:hAnsi="Arial" w:cs="Arial"/>
          <w:sz w:val="20"/>
          <w:szCs w:val="20"/>
          <w:lang w:val="ru-RU"/>
        </w:rPr>
        <w:t xml:space="preserve"> на большую сцену вместе со звездами, выставок собственных работ в Третьяковской галерее и поступления в ГИТИС. В</w:t>
      </w:r>
      <w:r w:rsidRPr="00255DF9">
        <w:rPr>
          <w:rFonts w:ascii="Arial" w:hAnsi="Arial" w:cs="Arial"/>
          <w:color w:val="00000A"/>
          <w:sz w:val="20"/>
          <w:szCs w:val="20"/>
          <w:lang w:val="ru-RU"/>
        </w:rPr>
        <w:t>се активности в группах и на сайте «Поколение М</w:t>
      </w:r>
      <w:r w:rsidR="0095782D">
        <w:rPr>
          <w:rFonts w:ascii="Arial" w:hAnsi="Arial" w:cs="Arial"/>
          <w:color w:val="00000A"/>
          <w:sz w:val="20"/>
          <w:szCs w:val="20"/>
          <w:lang w:val="ru-RU"/>
        </w:rPr>
        <w:t xml:space="preserve">» </w:t>
      </w:r>
      <w:r w:rsidRPr="00255DF9">
        <w:rPr>
          <w:rFonts w:ascii="Arial" w:hAnsi="Arial" w:cs="Arial"/>
          <w:color w:val="00000A"/>
          <w:sz w:val="20"/>
          <w:szCs w:val="20"/>
          <w:lang w:val="ru-RU"/>
        </w:rPr>
        <w:t xml:space="preserve">МТС конвертирует в деньги и переводит на лечение тяжелобольных детей. В рамках </w:t>
      </w:r>
      <w:r w:rsidR="00134BDF">
        <w:rPr>
          <w:rFonts w:ascii="Arial" w:hAnsi="Arial" w:cs="Arial"/>
          <w:color w:val="00000A"/>
          <w:sz w:val="20"/>
          <w:szCs w:val="20"/>
          <w:lang w:val="ru-RU"/>
        </w:rPr>
        <w:t xml:space="preserve">проекта </w:t>
      </w:r>
      <w:r w:rsidRPr="00255DF9">
        <w:rPr>
          <w:rFonts w:ascii="Arial" w:hAnsi="Arial" w:cs="Arial"/>
          <w:color w:val="00000A"/>
          <w:sz w:val="20"/>
          <w:szCs w:val="20"/>
          <w:lang w:val="ru-RU"/>
        </w:rPr>
        <w:t>«Поколение М</w:t>
      </w:r>
      <w:r w:rsidR="003945F2">
        <w:rPr>
          <w:rFonts w:ascii="Arial" w:hAnsi="Arial" w:cs="Arial"/>
          <w:color w:val="00000A"/>
          <w:sz w:val="20"/>
          <w:szCs w:val="20"/>
          <w:lang w:val="ru-RU"/>
        </w:rPr>
        <w:t xml:space="preserve">» </w:t>
      </w:r>
      <w:r w:rsidRPr="00255DF9">
        <w:rPr>
          <w:rFonts w:ascii="Arial" w:hAnsi="Arial" w:cs="Arial"/>
          <w:color w:val="00000A"/>
          <w:sz w:val="20"/>
          <w:szCs w:val="20"/>
          <w:lang w:val="ru-RU"/>
        </w:rPr>
        <w:t xml:space="preserve">собрано </w:t>
      </w:r>
      <w:r w:rsidRPr="00255DF9">
        <w:rPr>
          <w:rFonts w:ascii="Arial" w:hAnsi="Arial" w:cs="Arial"/>
          <w:sz w:val="20"/>
          <w:szCs w:val="20"/>
          <w:lang w:val="ru-RU"/>
        </w:rPr>
        <w:t>более 22 миллионов рублей, которые направлены на лечение 69 детей</w:t>
      </w:r>
      <w:r w:rsidRPr="00255DF9">
        <w:rPr>
          <w:rFonts w:ascii="Arial" w:hAnsi="Arial" w:cs="Arial"/>
          <w:color w:val="00000A"/>
          <w:sz w:val="20"/>
          <w:szCs w:val="20"/>
          <w:lang w:val="ru-RU"/>
        </w:rPr>
        <w:t xml:space="preserve">. </w:t>
      </w:r>
    </w:p>
    <w:p w14:paraId="2173925A" w14:textId="77777777" w:rsidR="00255DF9" w:rsidRPr="00255DF9" w:rsidRDefault="00255DF9" w:rsidP="001967DD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9C23D04" w14:textId="77777777" w:rsidR="00255DF9" w:rsidRPr="00FF1E03" w:rsidRDefault="00255DF9" w:rsidP="001967DD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color w:val="auto"/>
        </w:rPr>
      </w:pPr>
      <w:r w:rsidRPr="00FF1E03">
        <w:rPr>
          <w:color w:val="auto"/>
        </w:rPr>
        <w:t>* * *</w:t>
      </w:r>
    </w:p>
    <w:p w14:paraId="5BABB6BE" w14:textId="77777777" w:rsidR="00255DF9" w:rsidRPr="00FF1E03" w:rsidRDefault="00255DF9" w:rsidP="001967DD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auto"/>
        </w:rPr>
      </w:pPr>
      <w:r w:rsidRPr="00FF1E03">
        <w:rPr>
          <w:color w:val="auto"/>
        </w:rPr>
        <w:t>За дополнительной информацией обращайтесь:</w:t>
      </w:r>
    </w:p>
    <w:p w14:paraId="658E6D44" w14:textId="77777777" w:rsidR="00255DF9" w:rsidRPr="00FF1E03" w:rsidRDefault="00255DF9" w:rsidP="001967DD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auto"/>
        </w:rPr>
      </w:pPr>
      <w:r w:rsidRPr="00FF1E03">
        <w:rPr>
          <w:color w:val="auto"/>
        </w:rPr>
        <w:t>Пресс-служба МТС</w:t>
      </w:r>
    </w:p>
    <w:p w14:paraId="2402A62B" w14:textId="77777777" w:rsidR="00255DF9" w:rsidRPr="00FF1E03" w:rsidRDefault="00255DF9" w:rsidP="001967DD">
      <w:pPr>
        <w:pStyle w:val="ac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FF1E03">
        <w:rPr>
          <w:color w:val="auto"/>
          <w:lang w:val="en-US"/>
        </w:rPr>
        <w:t>e</w:t>
      </w:r>
      <w:r w:rsidRPr="003E4C66">
        <w:rPr>
          <w:color w:val="auto"/>
          <w:lang w:val="en-US"/>
        </w:rPr>
        <w:t>-</w:t>
      </w:r>
      <w:r w:rsidRPr="00FF1E03">
        <w:rPr>
          <w:color w:val="auto"/>
          <w:lang w:val="en-US"/>
        </w:rPr>
        <w:t>mail</w:t>
      </w:r>
      <w:proofErr w:type="gramEnd"/>
      <w:r w:rsidRPr="003E4C66">
        <w:rPr>
          <w:color w:val="auto"/>
          <w:lang w:val="en-US"/>
        </w:rPr>
        <w:t xml:space="preserve">:  </w:t>
      </w:r>
      <w:hyperlink r:id="rId11" w:history="1">
        <w:r w:rsidRPr="00FF1E03">
          <w:rPr>
            <w:rStyle w:val="a4"/>
            <w:lang w:val="en-US"/>
          </w:rPr>
          <w:t>pr</w:t>
        </w:r>
        <w:r w:rsidRPr="003E4C66">
          <w:rPr>
            <w:rStyle w:val="a4"/>
            <w:lang w:val="en-US"/>
          </w:rPr>
          <w:t>@</w:t>
        </w:r>
        <w:r w:rsidRPr="00FF1E03">
          <w:rPr>
            <w:rStyle w:val="a4"/>
            <w:lang w:val="en-US"/>
          </w:rPr>
          <w:t>mts</w:t>
        </w:r>
        <w:r w:rsidRPr="003E4C66">
          <w:rPr>
            <w:rStyle w:val="a4"/>
            <w:lang w:val="en-US"/>
          </w:rPr>
          <w:t>.</w:t>
        </w:r>
        <w:r w:rsidRPr="00FF1E03">
          <w:rPr>
            <w:rStyle w:val="a4"/>
            <w:lang w:val="en-US"/>
          </w:rPr>
          <w:t>ru</w:t>
        </w:r>
      </w:hyperlink>
      <w:r w:rsidRPr="003E4C66">
        <w:rPr>
          <w:color w:val="auto"/>
          <w:lang w:val="en-US"/>
        </w:rPr>
        <w:t xml:space="preserve"> </w:t>
      </w:r>
    </w:p>
    <w:p w14:paraId="14AD78A5" w14:textId="77777777" w:rsidR="00255DF9" w:rsidRPr="003E4C66" w:rsidRDefault="00255DF9" w:rsidP="001967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ヒラギノ角ゴ Pro W3" w:hAnsi="Arial" w:cs="Arial"/>
          <w:color w:val="A6A6A6"/>
          <w:sz w:val="14"/>
          <w:szCs w:val="14"/>
        </w:rPr>
      </w:pPr>
      <w:bookmarkStart w:id="1" w:name="_Hlk103881126"/>
      <w:r w:rsidRPr="003E4C66">
        <w:rPr>
          <w:rFonts w:ascii="Arial" w:eastAsia="ヒラギノ角ゴ Pro W3" w:hAnsi="Arial" w:cs="Arial"/>
          <w:color w:val="A6A6A6"/>
          <w:sz w:val="14"/>
          <w:szCs w:val="14"/>
        </w:rPr>
        <w:t>* * *</w:t>
      </w:r>
      <w:bookmarkStart w:id="2" w:name="DV_M47"/>
      <w:bookmarkStart w:id="3" w:name="_Hlk72772843"/>
      <w:bookmarkStart w:id="4" w:name="_Hlk98261675"/>
      <w:bookmarkEnd w:id="2"/>
    </w:p>
    <w:p w14:paraId="5DFA0E2F" w14:textId="77777777" w:rsidR="00255DF9" w:rsidRPr="00255DF9" w:rsidRDefault="00255DF9" w:rsidP="001967DD">
      <w:pPr>
        <w:jc w:val="both"/>
        <w:rPr>
          <w:rFonts w:ascii="Arial" w:hAnsi="Arial" w:cs="Arial"/>
          <w:color w:val="A6A6A6"/>
          <w:sz w:val="14"/>
          <w:szCs w:val="14"/>
          <w:lang w:val="ru-RU"/>
        </w:rPr>
      </w:pPr>
      <w:bookmarkStart w:id="5" w:name="_Hlk106376002"/>
      <w:bookmarkEnd w:id="1"/>
      <w:bookmarkEnd w:id="3"/>
      <w:bookmarkEnd w:id="4"/>
      <w:r w:rsidRPr="00255DF9">
        <w:rPr>
          <w:rFonts w:ascii="Arial" w:hAnsi="Arial" w:cs="Arial"/>
          <w:color w:val="A6A6A6"/>
          <w:sz w:val="14"/>
          <w:szCs w:val="14"/>
          <w:lang w:val="ru-RU"/>
        </w:rPr>
        <w:t xml:space="preserve">Публичное акционерное общество «Мобильные </w:t>
      </w:r>
      <w:proofErr w:type="spellStart"/>
      <w:r w:rsidRPr="00255DF9">
        <w:rPr>
          <w:rFonts w:ascii="Arial" w:hAnsi="Arial" w:cs="Arial"/>
          <w:color w:val="A6A6A6"/>
          <w:sz w:val="14"/>
          <w:szCs w:val="14"/>
          <w:lang w:val="ru-RU"/>
        </w:rPr>
        <w:t>ТелеСистемы</w:t>
      </w:r>
      <w:proofErr w:type="spellEnd"/>
      <w:r w:rsidRPr="00255DF9">
        <w:rPr>
          <w:rFonts w:ascii="Arial" w:hAnsi="Arial" w:cs="Arial"/>
          <w:color w:val="A6A6A6"/>
          <w:sz w:val="14"/>
          <w:szCs w:val="14"/>
          <w:lang w:val="ru-RU"/>
        </w:rPr>
        <w:t xml:space="preserve">» (ПАО «МТС») – ведущая компания в России по предоставлению услуг мобильной и фиксированной связи, передачи данных и доступа в интернет, кабельного и спутникового ТВ-вещания; провайдер цифровых сервисов, включая финтех и медиа в рамках экосистем и мобильных приложений; поставщик ИТ-решений в области объединенных коммуникаций, интернета вещей, мониторинга, обработки данных, облачных вычислений. В России, Беларуси и Армении услугами мобильной связи Группы МТС пользуются около 88 миллионов абонентов. На российском рынке мобильного бизнеса МТС занимает лидирующие позиции, обслуживая крупнейшую 80-миллионную абонентскую базу. Фиксированными услугами МТС – телефонией, доступом в интернет и ТВ-вещанием – охвачено свыше 10 миллионов домохозяйств, сервисами платного ТВ в различных средах – более девяти миллионов пользователей, </w:t>
      </w:r>
      <w:proofErr w:type="spellStart"/>
      <w:r w:rsidRPr="00255DF9">
        <w:rPr>
          <w:rFonts w:ascii="Arial" w:hAnsi="Arial" w:cs="Arial"/>
          <w:color w:val="A6A6A6"/>
          <w:sz w:val="14"/>
          <w:szCs w:val="14"/>
          <w:lang w:val="ru-RU"/>
        </w:rPr>
        <w:t>экосистемными</w:t>
      </w:r>
      <w:proofErr w:type="spellEnd"/>
      <w:r w:rsidRPr="00255DF9">
        <w:rPr>
          <w:rFonts w:ascii="Arial" w:hAnsi="Arial" w:cs="Arial"/>
          <w:color w:val="A6A6A6"/>
          <w:sz w:val="14"/>
          <w:szCs w:val="14"/>
          <w:lang w:val="ru-RU"/>
        </w:rPr>
        <w:t xml:space="preserve"> сервисами – 11 миллионов абонентов, услугами дочернего МТС Банка – около трех миллионов клиентов. Компания располагает в России розничной сетью из 5 560 салонов связи по обслуживанию клиентов, продаже мобильных устройств и предоставлению финансовых услуг. Крупнейшим акционером МТС является ПАО АФК «Система». Акции МТС котируются на Нью-Йоркской фондовой бирже под кодом </w:t>
      </w:r>
      <w:r w:rsidRPr="00FF1E03">
        <w:rPr>
          <w:rFonts w:ascii="Arial" w:hAnsi="Arial" w:cs="Arial"/>
          <w:color w:val="A6A6A6"/>
          <w:sz w:val="14"/>
          <w:szCs w:val="14"/>
        </w:rPr>
        <w:t>MBT</w:t>
      </w:r>
      <w:r w:rsidRPr="00255DF9">
        <w:rPr>
          <w:rFonts w:ascii="Arial" w:hAnsi="Arial" w:cs="Arial"/>
          <w:color w:val="A6A6A6"/>
          <w:sz w:val="14"/>
          <w:szCs w:val="14"/>
          <w:lang w:val="ru-RU"/>
        </w:rPr>
        <w:t xml:space="preserve">, на Московской бирже - под кодом </w:t>
      </w:r>
      <w:r w:rsidRPr="00FF1E03">
        <w:rPr>
          <w:rFonts w:ascii="Arial" w:hAnsi="Arial" w:cs="Arial"/>
          <w:color w:val="A6A6A6"/>
          <w:sz w:val="14"/>
          <w:szCs w:val="14"/>
        </w:rPr>
        <w:t>MTSS</w:t>
      </w:r>
      <w:r w:rsidRPr="00255DF9">
        <w:rPr>
          <w:rFonts w:ascii="Arial" w:hAnsi="Arial" w:cs="Arial"/>
          <w:color w:val="A6A6A6"/>
          <w:sz w:val="14"/>
          <w:szCs w:val="14"/>
          <w:lang w:val="ru-RU"/>
        </w:rPr>
        <w:t xml:space="preserve">. Сайт компании: </w:t>
      </w:r>
      <w:hyperlink r:id="rId12" w:history="1">
        <w:r w:rsidRPr="00FF1E03">
          <w:rPr>
            <w:rStyle w:val="a4"/>
            <w:rFonts w:ascii="Arial" w:hAnsi="Arial" w:cs="Arial"/>
            <w:sz w:val="14"/>
            <w:szCs w:val="14"/>
          </w:rPr>
          <w:t>www</w:t>
        </w:r>
        <w:r w:rsidRPr="00255DF9">
          <w:rPr>
            <w:rStyle w:val="a4"/>
            <w:rFonts w:ascii="Arial" w:hAnsi="Arial" w:cs="Arial"/>
            <w:sz w:val="14"/>
            <w:szCs w:val="14"/>
            <w:lang w:val="ru-RU"/>
          </w:rPr>
          <w:t>.</w:t>
        </w:r>
        <w:proofErr w:type="spellStart"/>
        <w:r w:rsidRPr="00FF1E03">
          <w:rPr>
            <w:rStyle w:val="a4"/>
            <w:rFonts w:ascii="Arial" w:hAnsi="Arial" w:cs="Arial"/>
            <w:sz w:val="14"/>
            <w:szCs w:val="14"/>
          </w:rPr>
          <w:t>mts</w:t>
        </w:r>
        <w:proofErr w:type="spellEnd"/>
        <w:r w:rsidRPr="00255DF9">
          <w:rPr>
            <w:rStyle w:val="a4"/>
            <w:rFonts w:ascii="Arial" w:hAnsi="Arial" w:cs="Arial"/>
            <w:sz w:val="14"/>
            <w:szCs w:val="14"/>
            <w:lang w:val="ru-RU"/>
          </w:rPr>
          <w:t>.</w:t>
        </w:r>
        <w:proofErr w:type="spellStart"/>
        <w:r w:rsidRPr="00FF1E03">
          <w:rPr>
            <w:rStyle w:val="a4"/>
            <w:rFonts w:ascii="Arial" w:hAnsi="Arial" w:cs="Arial"/>
            <w:sz w:val="14"/>
            <w:szCs w:val="14"/>
          </w:rPr>
          <w:t>ru</w:t>
        </w:r>
        <w:proofErr w:type="spellEnd"/>
      </w:hyperlink>
      <w:r w:rsidRPr="00255DF9">
        <w:rPr>
          <w:rFonts w:ascii="Arial" w:hAnsi="Arial" w:cs="Arial"/>
          <w:color w:val="A6A6A6"/>
          <w:sz w:val="14"/>
          <w:szCs w:val="14"/>
          <w:lang w:val="ru-RU"/>
        </w:rPr>
        <w:t xml:space="preserve">    </w:t>
      </w:r>
    </w:p>
    <w:p w14:paraId="5CFEFC69" w14:textId="77777777" w:rsidR="00255DF9" w:rsidRPr="00255DF9" w:rsidRDefault="00255DF9" w:rsidP="001967DD">
      <w:pPr>
        <w:jc w:val="center"/>
        <w:rPr>
          <w:rFonts w:ascii="Arial" w:hAnsi="Arial" w:cs="Arial"/>
          <w:color w:val="A6A6A6"/>
          <w:sz w:val="14"/>
          <w:szCs w:val="14"/>
          <w:lang w:val="ru-RU"/>
        </w:rPr>
      </w:pPr>
      <w:bookmarkStart w:id="6" w:name="_Hlk98332744"/>
      <w:bookmarkEnd w:id="5"/>
      <w:r w:rsidRPr="00255DF9">
        <w:rPr>
          <w:rFonts w:ascii="Arial" w:hAnsi="Arial" w:cs="Arial"/>
          <w:color w:val="A6A6A6"/>
          <w:sz w:val="14"/>
          <w:szCs w:val="14"/>
          <w:lang w:val="ru-RU"/>
        </w:rPr>
        <w:t>* * *</w:t>
      </w:r>
    </w:p>
    <w:bookmarkEnd w:id="6"/>
    <w:p w14:paraId="3D263218" w14:textId="77777777" w:rsidR="00255DF9" w:rsidRPr="00255DF9" w:rsidRDefault="00255DF9" w:rsidP="001967DD">
      <w:pPr>
        <w:jc w:val="both"/>
        <w:rPr>
          <w:rFonts w:ascii="Arial" w:hAnsi="Arial" w:cs="Arial"/>
          <w:color w:val="A6A6A6"/>
          <w:sz w:val="14"/>
          <w:szCs w:val="14"/>
          <w:lang w:val="ru-RU"/>
        </w:rPr>
      </w:pPr>
      <w:r w:rsidRPr="00255DF9">
        <w:rPr>
          <w:rFonts w:ascii="Arial" w:hAnsi="Arial" w:cs="Arial"/>
          <w:color w:val="A6A6A6"/>
          <w:sz w:val="14"/>
          <w:szCs w:val="14"/>
          <w:lang w:val="ru-RU"/>
        </w:rPr>
        <w:t>Предостережение в отношении прогнозных заявлений. Некоторые заявления в данном пресс-релизе могут содержать проекты или прогнозы в отношении предстоящих событий или будущих финансовых результатов Компании в соответствии с положениями Законодательного акта США о ценных бумагах от 1995 года. Такие утверждения содержат слова «ожидается», «оценивается», «намеревается», «будет», «мог бы» или другие подобные выражения. Мы бы хотели предупредить, что эти заявления являются только предположениями и реальный ход событий или результаты могут отличаться от заявленного. Мы не обязуемся и не намерены пересматривать эти заявления с целью соотнесения их с реальными результатами. Мы адресуем Вас к документам, которые Компания отправляет Комиссии США по ценным бумагам и биржам, включая форму 20-</w:t>
      </w:r>
      <w:r w:rsidRPr="00FF1E03">
        <w:rPr>
          <w:rFonts w:ascii="Arial" w:hAnsi="Arial" w:cs="Arial"/>
          <w:color w:val="A6A6A6"/>
          <w:sz w:val="14"/>
          <w:szCs w:val="14"/>
        </w:rPr>
        <w:t>F</w:t>
      </w:r>
      <w:r w:rsidRPr="00255DF9">
        <w:rPr>
          <w:rFonts w:ascii="Arial" w:hAnsi="Arial" w:cs="Arial"/>
          <w:color w:val="A6A6A6"/>
          <w:sz w:val="14"/>
          <w:szCs w:val="14"/>
          <w:lang w:val="ru-RU"/>
        </w:rPr>
        <w:t>. Эти документы содержат и описывают важные факторы, включая те, которые указаны в разделе «Факторы риска» формы 20-</w:t>
      </w:r>
      <w:r w:rsidRPr="00FF1E03">
        <w:rPr>
          <w:rFonts w:ascii="Arial" w:hAnsi="Arial" w:cs="Arial"/>
          <w:color w:val="A6A6A6"/>
          <w:sz w:val="14"/>
          <w:szCs w:val="14"/>
        </w:rPr>
        <w:t>F</w:t>
      </w:r>
      <w:r w:rsidRPr="00255DF9">
        <w:rPr>
          <w:rFonts w:ascii="Arial" w:hAnsi="Arial" w:cs="Arial"/>
          <w:color w:val="A6A6A6"/>
          <w:sz w:val="14"/>
          <w:szCs w:val="14"/>
          <w:lang w:val="ru-RU"/>
        </w:rPr>
        <w:t>. Эти факторы могут быть причиной отличия реальных результатов от проектов и прогнозов. Они включают в себя: текущее состояние экономики, включая геополитическую ситуацию, связанную с ситуацией в Украине; расширение санкций и ограничений, введенных в отношении Российской Федерации и ряда российских юридических и физических лиц Соединенными Штатами Америки, Европейским союзом, Соединенным Королевством и некоторыми другими государствами; ответных мер регуляторного, законодательного и иного характера, принятых властями Российской Федерации в качестве реагирования на иностранные санкции и ограничения; высокую волатильность учетных ставок и курсов обмена валют (в том числе снижение стоимости российского рубля по отношению к доллару и евро), цен на товары и акции и стоимости финансовых активов; влияние решений ряда иностранных поставщиков товаров, работ, услуг, программного обеспечения и т.п. приостановить или прекратить поставлять свою продукцию и услуги российским юридическим и физическим лицам; воздействие государственных программ Российской Федерации, США и других стран по восстановлению ликвидности и стимулированию национальной и мировой экономики; нашу возможность поддерживать текущий кредитный рейтинг и воздействие на стоимость финансирования и конкурентное положение, в случае снижения такового; стратегическую деятельность, включая приобретения и отчуждения и успешность интеграции приобретенных бизнесов; возможные изменения по квартальным результатам; условия конкуренции; зависимость от развития новых услуг и тарифных структур; быстрые изменения технологических процессов и положения на рынке; стратегию; риск, связанный с инфраструктурой телекоммуникаций, государственным регулированием индустрии телекоммуникаций и иные риски, связанные с работой в Российской Федерации и СНГ; колебания котировок акций; риск, связанный с финансовым управлением, а также усугубление описанных выше и/или появление других факторов риска.</w:t>
      </w:r>
      <w:r w:rsidRPr="00255DF9">
        <w:rPr>
          <w:rFonts w:ascii="Arial" w:hAnsi="Arial" w:cs="Arial"/>
          <w:color w:val="A6A6A6"/>
          <w:sz w:val="14"/>
          <w:szCs w:val="14"/>
          <w:lang w:val="ru-RU"/>
        </w:rPr>
        <w:cr/>
      </w:r>
    </w:p>
    <w:p w14:paraId="06B7F58C" w14:textId="77777777" w:rsidR="00255DF9" w:rsidRPr="00786CFE" w:rsidRDefault="00255DF9" w:rsidP="001967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</w:rPr>
      </w:pPr>
    </w:p>
    <w:sectPr w:rsidR="00255DF9" w:rsidRPr="00786CFE" w:rsidSect="006C2A86">
      <w:headerReference w:type="default" r:id="rId13"/>
      <w:pgSz w:w="11906" w:h="16838"/>
      <w:pgMar w:top="0" w:right="1134" w:bottom="1134" w:left="1134" w:header="284" w:footer="85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8AF1" w16cex:dateUtc="2022-07-11T08:41:00Z"/>
  <w16cex:commentExtensible w16cex:durableId="26768B33" w16cex:dateUtc="2022-07-11T08:42:00Z"/>
  <w16cex:commentExtensible w16cex:durableId="26768B4F" w16cex:dateUtc="2022-07-11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4E6405" w16cid:durableId="267689F9"/>
  <w16cid:commentId w16cid:paraId="1CAB8AA4" w16cid:durableId="26768AF1"/>
  <w16cid:commentId w16cid:paraId="7CE45370" w16cid:durableId="26768B33"/>
  <w16cid:commentId w16cid:paraId="4889BBF7" w16cid:durableId="26768B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368D8" w14:textId="77777777" w:rsidR="006A1BB4" w:rsidRDefault="006A1BB4">
      <w:r>
        <w:separator/>
      </w:r>
    </w:p>
  </w:endnote>
  <w:endnote w:type="continuationSeparator" w:id="0">
    <w:p w14:paraId="012BEDC0" w14:textId="77777777" w:rsidR="006A1BB4" w:rsidRDefault="006A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18A7" w14:textId="77777777" w:rsidR="006A1BB4" w:rsidRDefault="006A1BB4">
      <w:r>
        <w:separator/>
      </w:r>
    </w:p>
  </w:footnote>
  <w:footnote w:type="continuationSeparator" w:id="0">
    <w:p w14:paraId="49228C54" w14:textId="77777777" w:rsidR="006A1BB4" w:rsidRDefault="006A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2C614" w14:textId="77777777" w:rsidR="003033C1" w:rsidRDefault="00890C42">
    <w:r>
      <w:rPr>
        <w:rFonts w:ascii="Arial" w:hAnsi="Arial"/>
        <w:b/>
        <w:noProof/>
        <w:lang w:val="ru-RU" w:eastAsia="ru-RU"/>
      </w:rPr>
      <w:drawing>
        <wp:inline distT="0" distB="0" distL="0" distR="0" wp14:anchorId="26F19124" wp14:editId="1C59CDF3">
          <wp:extent cx="2651125" cy="42799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12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81"/>
    <w:multiLevelType w:val="hybridMultilevel"/>
    <w:tmpl w:val="EDF6790C"/>
    <w:numStyleLink w:val="5"/>
  </w:abstractNum>
  <w:abstractNum w:abstractNumId="1" w15:restartNumberingAfterBreak="0">
    <w:nsid w:val="0BD81CEA"/>
    <w:multiLevelType w:val="hybridMultilevel"/>
    <w:tmpl w:val="EDF6790C"/>
    <w:styleLink w:val="5"/>
    <w:lvl w:ilvl="0" w:tplc="3D5E988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78E45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72240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4620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3E084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0BAF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D0FD4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2B2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F2A6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263530"/>
    <w:multiLevelType w:val="hybridMultilevel"/>
    <w:tmpl w:val="14AEA5E8"/>
    <w:numStyleLink w:val="6"/>
  </w:abstractNum>
  <w:abstractNum w:abstractNumId="3" w15:restartNumberingAfterBreak="0">
    <w:nsid w:val="1E8C1D3E"/>
    <w:multiLevelType w:val="hybridMultilevel"/>
    <w:tmpl w:val="14AEA5E8"/>
    <w:styleLink w:val="6"/>
    <w:lvl w:ilvl="0" w:tplc="1FEC069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0F1E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2A59D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84E92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00E5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F6C76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9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8CC2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F824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EAC8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5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A45EA5"/>
    <w:multiLevelType w:val="hybridMultilevel"/>
    <w:tmpl w:val="60F4E1E0"/>
    <w:styleLink w:val="1"/>
    <w:lvl w:ilvl="0" w:tplc="FDA8C53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A0F46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AA1A2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6834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441A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4231C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9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A5DD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0A77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E7D3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5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243847"/>
    <w:multiLevelType w:val="hybridMultilevel"/>
    <w:tmpl w:val="9428257C"/>
    <w:styleLink w:val="3"/>
    <w:lvl w:ilvl="0" w:tplc="7B62CE5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64CBF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A118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D2976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30AC4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CC1D3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8E242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C1D6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4CEF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74B764A"/>
    <w:multiLevelType w:val="hybridMultilevel"/>
    <w:tmpl w:val="76E0ED8C"/>
    <w:styleLink w:val="2"/>
    <w:lvl w:ilvl="0" w:tplc="935A726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0A5C3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C4291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10" w:hanging="2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44F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58E44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6A6F8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70" w:hanging="2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E2DD9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7AEE8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A642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30" w:hanging="2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0E36A9"/>
    <w:multiLevelType w:val="hybridMultilevel"/>
    <w:tmpl w:val="76E0ED8C"/>
    <w:numStyleLink w:val="2"/>
  </w:abstractNum>
  <w:abstractNum w:abstractNumId="8" w15:restartNumberingAfterBreak="0">
    <w:nsid w:val="39D31C99"/>
    <w:multiLevelType w:val="hybridMultilevel"/>
    <w:tmpl w:val="AF365930"/>
    <w:styleLink w:val="4"/>
    <w:lvl w:ilvl="0" w:tplc="04CAFA3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183EB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FA618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4672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764D8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0C1DC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50F73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F6EF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50983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F914E25"/>
    <w:multiLevelType w:val="hybridMultilevel"/>
    <w:tmpl w:val="AF365930"/>
    <w:numStyleLink w:val="4"/>
  </w:abstractNum>
  <w:abstractNum w:abstractNumId="10" w15:restartNumberingAfterBreak="0">
    <w:nsid w:val="4C255759"/>
    <w:multiLevelType w:val="hybridMultilevel"/>
    <w:tmpl w:val="01EAF0F2"/>
    <w:lvl w:ilvl="0" w:tplc="38DEEE64">
      <w:start w:val="1"/>
      <w:numFmt w:val="decimal"/>
      <w:lvlText w:val="%1."/>
      <w:lvlJc w:val="left"/>
      <w:pPr>
        <w:ind w:left="720" w:hanging="360"/>
      </w:pPr>
    </w:lvl>
    <w:lvl w:ilvl="1" w:tplc="1896B6B6">
      <w:start w:val="1"/>
      <w:numFmt w:val="lowerLetter"/>
      <w:lvlText w:val="%2."/>
      <w:lvlJc w:val="left"/>
      <w:pPr>
        <w:ind w:left="1440" w:hanging="360"/>
      </w:pPr>
    </w:lvl>
    <w:lvl w:ilvl="2" w:tplc="14600DE6">
      <w:start w:val="1"/>
      <w:numFmt w:val="lowerRoman"/>
      <w:lvlText w:val="%3."/>
      <w:lvlJc w:val="right"/>
      <w:pPr>
        <w:ind w:left="2160" w:hanging="180"/>
      </w:pPr>
    </w:lvl>
    <w:lvl w:ilvl="3" w:tplc="8B0E36A0">
      <w:start w:val="1"/>
      <w:numFmt w:val="decimal"/>
      <w:lvlText w:val="%4."/>
      <w:lvlJc w:val="left"/>
      <w:pPr>
        <w:ind w:left="2880" w:hanging="360"/>
      </w:pPr>
    </w:lvl>
    <w:lvl w:ilvl="4" w:tplc="DF94E2EA">
      <w:start w:val="1"/>
      <w:numFmt w:val="lowerLetter"/>
      <w:lvlText w:val="%5."/>
      <w:lvlJc w:val="left"/>
      <w:pPr>
        <w:ind w:left="3600" w:hanging="360"/>
      </w:pPr>
    </w:lvl>
    <w:lvl w:ilvl="5" w:tplc="D514DB76">
      <w:start w:val="1"/>
      <w:numFmt w:val="lowerRoman"/>
      <w:lvlText w:val="%6."/>
      <w:lvlJc w:val="right"/>
      <w:pPr>
        <w:ind w:left="4320" w:hanging="180"/>
      </w:pPr>
    </w:lvl>
    <w:lvl w:ilvl="6" w:tplc="CAFCB7EA">
      <w:start w:val="1"/>
      <w:numFmt w:val="decimal"/>
      <w:lvlText w:val="%7."/>
      <w:lvlJc w:val="left"/>
      <w:pPr>
        <w:ind w:left="5040" w:hanging="360"/>
      </w:pPr>
    </w:lvl>
    <w:lvl w:ilvl="7" w:tplc="24089C1A">
      <w:start w:val="1"/>
      <w:numFmt w:val="lowerLetter"/>
      <w:lvlText w:val="%8."/>
      <w:lvlJc w:val="left"/>
      <w:pPr>
        <w:ind w:left="5760" w:hanging="360"/>
      </w:pPr>
    </w:lvl>
    <w:lvl w:ilvl="8" w:tplc="0D98CF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577EB"/>
    <w:multiLevelType w:val="hybridMultilevel"/>
    <w:tmpl w:val="9428257C"/>
    <w:numStyleLink w:val="3"/>
  </w:abstractNum>
  <w:abstractNum w:abstractNumId="12" w15:restartNumberingAfterBreak="0">
    <w:nsid w:val="58836333"/>
    <w:multiLevelType w:val="hybridMultilevel"/>
    <w:tmpl w:val="B6F8BCA6"/>
    <w:styleLink w:val="a"/>
    <w:lvl w:ilvl="0" w:tplc="DF623130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8BEEE">
      <w:start w:val="1"/>
      <w:numFmt w:val="decimal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E866E">
      <w:start w:val="1"/>
      <w:numFmt w:val="decimal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760BBE">
      <w:start w:val="1"/>
      <w:numFmt w:val="decimal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EEB278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A0E462">
      <w:start w:val="1"/>
      <w:numFmt w:val="decimal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360794">
      <w:start w:val="1"/>
      <w:numFmt w:val="decimal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E254E">
      <w:start w:val="1"/>
      <w:numFmt w:val="decimal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8654E">
      <w:start w:val="1"/>
      <w:numFmt w:val="decimal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E255AE"/>
    <w:multiLevelType w:val="hybridMultilevel"/>
    <w:tmpl w:val="B6F8BCA6"/>
    <w:numStyleLink w:val="a"/>
  </w:abstractNum>
  <w:abstractNum w:abstractNumId="14" w15:restartNumberingAfterBreak="0">
    <w:nsid w:val="631F5B46"/>
    <w:multiLevelType w:val="hybridMultilevel"/>
    <w:tmpl w:val="60F4E1E0"/>
    <w:numStyleLink w:val="1"/>
  </w:abstractNum>
  <w:abstractNum w:abstractNumId="15" w15:restartNumberingAfterBreak="0">
    <w:nsid w:val="7E1E2277"/>
    <w:multiLevelType w:val="hybridMultilevel"/>
    <w:tmpl w:val="3502FD50"/>
    <w:lvl w:ilvl="0" w:tplc="487E6B1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4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7"/>
    <w:lvlOverride w:ilvl="0">
      <w:startOverride w:val="2"/>
    </w:lvlOverride>
  </w:num>
  <w:num w:numId="10">
    <w:abstractNumId w:val="8"/>
  </w:num>
  <w:num w:numId="11">
    <w:abstractNumId w:val="9"/>
  </w:num>
  <w:num w:numId="12">
    <w:abstractNumId w:val="7"/>
    <w:lvlOverride w:ilvl="0">
      <w:startOverride w:val="3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C1"/>
    <w:rsid w:val="00013704"/>
    <w:rsid w:val="000A15DC"/>
    <w:rsid w:val="00107D27"/>
    <w:rsid w:val="00112228"/>
    <w:rsid w:val="00134BDF"/>
    <w:rsid w:val="001967DD"/>
    <w:rsid w:val="001B4471"/>
    <w:rsid w:val="001C5972"/>
    <w:rsid w:val="001C74F0"/>
    <w:rsid w:val="001D7176"/>
    <w:rsid w:val="00255DF9"/>
    <w:rsid w:val="003033C1"/>
    <w:rsid w:val="0034066B"/>
    <w:rsid w:val="003945F2"/>
    <w:rsid w:val="005C308E"/>
    <w:rsid w:val="006A1BB4"/>
    <w:rsid w:val="006A7408"/>
    <w:rsid w:val="006C2A86"/>
    <w:rsid w:val="006F433A"/>
    <w:rsid w:val="00786CFE"/>
    <w:rsid w:val="007B5E3F"/>
    <w:rsid w:val="00861EAB"/>
    <w:rsid w:val="00890C42"/>
    <w:rsid w:val="008B2CCC"/>
    <w:rsid w:val="008B56F7"/>
    <w:rsid w:val="00921C33"/>
    <w:rsid w:val="0095782D"/>
    <w:rsid w:val="0096395B"/>
    <w:rsid w:val="00B743B3"/>
    <w:rsid w:val="00B77A93"/>
    <w:rsid w:val="00BA3E64"/>
    <w:rsid w:val="00D3474A"/>
    <w:rsid w:val="00D554DC"/>
    <w:rsid w:val="00E50378"/>
    <w:rsid w:val="00E70B9F"/>
    <w:rsid w:val="00ED181D"/>
    <w:rsid w:val="00F110A3"/>
    <w:rsid w:val="00F45673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3E9BC6"/>
  <w15:docId w15:val="{27BFD501-8847-4569-95DF-586E485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paragraph" w:styleId="10">
    <w:name w:val="heading 1"/>
    <w:basedOn w:val="a0"/>
    <w:next w:val="a0"/>
    <w:link w:val="11"/>
    <w:uiPriority w:val="9"/>
    <w:qFormat/>
    <w:rsid w:val="00786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буквами"/>
    <w:pPr>
      <w:numPr>
        <w:numId w:val="1"/>
      </w:numPr>
    </w:pPr>
  </w:style>
  <w:style w:type="character" w:customStyle="1" w:styleId="Hyperlink0">
    <w:name w:val="Hyperlink.0"/>
    <w:basedOn w:val="a4"/>
    <w:rPr>
      <w:u w:val="single"/>
    </w:rPr>
  </w:style>
  <w:style w:type="character" w:customStyle="1" w:styleId="a6">
    <w:name w:val="Нет"/>
  </w:style>
  <w:style w:type="character" w:customStyle="1" w:styleId="Hyperlink1">
    <w:name w:val="Hyperlink.1"/>
    <w:basedOn w:val="a6"/>
    <w:rPr>
      <w:outline w:val="0"/>
      <w:color w:val="2481CC"/>
      <w:u w:val="single" w:color="2480CC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10"/>
      </w:numPr>
    </w:pPr>
  </w:style>
  <w:style w:type="numbering" w:customStyle="1" w:styleId="5">
    <w:name w:val="Импортированный стиль 5"/>
    <w:pPr>
      <w:numPr>
        <w:numId w:val="13"/>
      </w:numPr>
    </w:pPr>
  </w:style>
  <w:style w:type="numbering" w:customStyle="1" w:styleId="6">
    <w:name w:val="Импортированный стиль 6"/>
    <w:pPr>
      <w:numPr>
        <w:numId w:val="15"/>
      </w:numPr>
    </w:pPr>
  </w:style>
  <w:style w:type="character" w:customStyle="1" w:styleId="11">
    <w:name w:val="Заголовок 1 Знак"/>
    <w:basedOn w:val="a1"/>
    <w:link w:val="10"/>
    <w:uiPriority w:val="9"/>
    <w:rsid w:val="00786CF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a8">
    <w:name w:val="header"/>
    <w:basedOn w:val="a0"/>
    <w:link w:val="a9"/>
    <w:uiPriority w:val="99"/>
    <w:unhideWhenUsed/>
    <w:rsid w:val="00890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90C42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890C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90C42"/>
    <w:rPr>
      <w:sz w:val="24"/>
      <w:szCs w:val="24"/>
      <w:lang w:val="en-US" w:eastAsia="en-US"/>
    </w:rPr>
  </w:style>
  <w:style w:type="paragraph" w:customStyle="1" w:styleId="Verdana">
    <w:name w:val="Стиль Verdana"/>
    <w:basedOn w:val="a0"/>
    <w:link w:val="Verdana0"/>
    <w:rsid w:val="00255D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ind w:firstLine="142"/>
    </w:pPr>
    <w:rPr>
      <w:rFonts w:ascii="Verdana" w:eastAsia="Cambria" w:hAnsi="Verdana"/>
      <w:sz w:val="22"/>
      <w:szCs w:val="20"/>
      <w:bdr w:val="none" w:sz="0" w:space="0" w:color="auto"/>
      <w:lang w:val="ru-RU" w:eastAsia="ru-RU"/>
    </w:rPr>
  </w:style>
  <w:style w:type="character" w:customStyle="1" w:styleId="Verdana0">
    <w:name w:val="Стиль Verdana Знак"/>
    <w:link w:val="Verdana"/>
    <w:rsid w:val="00255DF9"/>
    <w:rPr>
      <w:rFonts w:ascii="Verdana" w:eastAsia="Cambria" w:hAnsi="Verdana"/>
      <w:sz w:val="22"/>
      <w:bdr w:val="none" w:sz="0" w:space="0" w:color="auto"/>
    </w:rPr>
  </w:style>
  <w:style w:type="paragraph" w:styleId="ac">
    <w:name w:val="Normal (Web)"/>
    <w:basedOn w:val="a0"/>
    <w:uiPriority w:val="99"/>
    <w:rsid w:val="00255D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20"/>
      <w:szCs w:val="20"/>
      <w:bdr w:val="none" w:sz="0" w:space="0" w:color="auto"/>
      <w:lang w:val="ru-RU" w:eastAsia="ru-RU"/>
    </w:rPr>
  </w:style>
  <w:style w:type="character" w:styleId="ad">
    <w:name w:val="annotation reference"/>
    <w:basedOn w:val="a1"/>
    <w:uiPriority w:val="99"/>
    <w:semiHidden/>
    <w:unhideWhenUsed/>
    <w:rsid w:val="00255D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255DF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255DF9"/>
    <w:rPr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5D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55DF9"/>
    <w:rPr>
      <w:b/>
      <w:bCs/>
      <w:lang w:val="en-US" w:eastAsia="en-US"/>
    </w:rPr>
  </w:style>
  <w:style w:type="paragraph" w:styleId="af2">
    <w:name w:val="Balloon Text"/>
    <w:basedOn w:val="a0"/>
    <w:link w:val="af3"/>
    <w:uiPriority w:val="99"/>
    <w:semiHidden/>
    <w:unhideWhenUsed/>
    <w:rsid w:val="00255DF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255DF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mts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s/pokoleniye_m" TargetMode="External"/><Relationship Id="rId12" Type="http://schemas.openxmlformats.org/officeDocument/2006/relationships/hyperlink" Target="http://www.mts.ru" TargetMode="Externa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mt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okolenie.mts.ru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www.pokolenie.mts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Корчагина Алиса</dc:creator>
  <cp:lastModifiedBy>Роднова Анна</cp:lastModifiedBy>
  <cp:revision>4</cp:revision>
  <dcterms:created xsi:type="dcterms:W3CDTF">2022-07-12T14:10:00Z</dcterms:created>
  <dcterms:modified xsi:type="dcterms:W3CDTF">2022-07-13T09:39:00Z</dcterms:modified>
</cp:coreProperties>
</file>